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F" w:rsidRDefault="007D6BEF" w:rsidP="007D6BE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MODIFICACIÓN CRITERIOS DE CALIFICACIÓN DE LA MATERIA DE GRIEGO EN BACHILLERATO.</w:t>
      </w:r>
    </w:p>
    <w:p w:rsidR="007D6BEF" w:rsidRPr="007D6BEF" w:rsidRDefault="007D6BEF" w:rsidP="007D6BE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6BEF" w:rsidRPr="007D6BEF" w:rsidRDefault="007D6BEF" w:rsidP="007D6BEF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EF">
        <w:rPr>
          <w:rFonts w:ascii="Times New Roman" w:eastAsia="Times New Roman" w:hAnsi="Times New Roman" w:cs="Times New Roman"/>
          <w:color w:val="000000"/>
          <w:sz w:val="24"/>
          <w:szCs w:val="24"/>
        </w:rPr>
        <w:t>Sigu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D6BEF">
        <w:rPr>
          <w:rFonts w:ascii="Times New Roman" w:eastAsia="Times New Roman" w:hAnsi="Times New Roman" w:cs="Times New Roman"/>
          <w:color w:val="000000"/>
          <w:sz w:val="24"/>
          <w:szCs w:val="24"/>
        </w:rPr>
        <w:t>endo las directrices de  la Orden ECD/357/2020, de 29 de abril  y las modificaciones a dicha orden en la ORDEN ECD/369/2020, de 8 de mayo, por la que se establecen las directrices de actuación para el desarrollo del tercer trimestre del curso escolar 2019/2020 y la flexibilización de los procesos de evaluación en los diferentes niveles y regímenes de enseñanza, los criterios de calificación anteriormente expuestos se modificarán de la siguiente manera:</w:t>
      </w:r>
    </w:p>
    <w:p w:rsidR="007D6BEF" w:rsidRPr="007D6BEF" w:rsidRDefault="007D6BEF" w:rsidP="007D6BEF">
      <w:pPr>
        <w:shd w:val="clear" w:color="auto" w:fill="FFFFFF"/>
        <w:spacing w:after="0" w:line="48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EF">
        <w:rPr>
          <w:rFonts w:ascii="Times New Roman" w:eastAsia="Times New Roman" w:hAnsi="Times New Roman" w:cs="Times New Roman"/>
          <w:color w:val="000000"/>
          <w:sz w:val="24"/>
          <w:szCs w:val="24"/>
        </w:rPr>
        <w:t>Se tendrán en cuenta para la evaluación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inal las notas obtenidas en la 1ª y 2ª. </w:t>
      </w:r>
      <w:r w:rsidRPr="007D6BEF">
        <w:rPr>
          <w:rFonts w:ascii="Times New Roman" w:eastAsia="Times New Roman" w:hAnsi="Times New Roman" w:cs="Times New Roman"/>
          <w:color w:val="000000"/>
          <w:sz w:val="24"/>
          <w:szCs w:val="24"/>
        </w:rPr>
        <w:t>Los trabajos y ejercicios realizados en la 3ª evaluación podrán servir como recuperación para los alumnos suspensos en la 1ª y/o 2ª evaluación. Para los alumnos aprobados en 1ª y 2ª evaluación, estas tareas podrán elevar la nota media hasta 1 punto o incluso 2 para casos en los que los alumnos hayan desarrollado un rendimiento excepcional.</w:t>
      </w:r>
    </w:p>
    <w:p w:rsidR="007D6BEF" w:rsidRPr="007D6BEF" w:rsidRDefault="007D6BEF" w:rsidP="007D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BEF" w:rsidRPr="007D6BEF" w:rsidRDefault="007D6BEF" w:rsidP="007D6B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CONVOCATORIA EXTRAORDINARIA:</w:t>
      </w:r>
    </w:p>
    <w:p w:rsidR="007D6BEF" w:rsidRPr="007D6BEF" w:rsidRDefault="007D6BEF" w:rsidP="007D6B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EF">
        <w:rPr>
          <w:rFonts w:ascii="Times New Roman" w:eastAsia="Times New Roman" w:hAnsi="Times New Roman" w:cs="Times New Roman"/>
          <w:color w:val="000000"/>
          <w:sz w:val="24"/>
          <w:szCs w:val="24"/>
        </w:rPr>
        <w:t>Aquellos alumnos de 1º de BACHILLERATO que no hayan superado la 1ª y 2ª evaluación con los trabajos realizados a lo largo de la 3ª evaluación deberán presentarse a la convocatoria extraordinaria de junio y habrán de realizar y entregar, en los plazos que se les indique, todos aquellos trabajos que el profesor considere oportunos para superar la materia.</w:t>
      </w:r>
    </w:p>
    <w:p w:rsidR="007D6BEF" w:rsidRPr="007D6BEF" w:rsidRDefault="007D6BEF" w:rsidP="007D6B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EF">
        <w:rPr>
          <w:rFonts w:ascii="Times New Roman" w:eastAsia="Times New Roman" w:hAnsi="Times New Roman" w:cs="Times New Roman"/>
          <w:color w:val="000000"/>
          <w:sz w:val="24"/>
          <w:szCs w:val="24"/>
        </w:rPr>
        <w:t>Aquellos alumnos de 2º de BACHILLERATO que deban presentarse a la convocatoria extraordinaria en septiembre realizarán una prueba, que será presencial o no en función de las condiciones sanitarias del momento  y en las fechas que establezca la Jefatura de Estudios del Centro.</w:t>
      </w:r>
    </w:p>
    <w:p w:rsidR="00EF23C7" w:rsidRDefault="00EF23C7"/>
    <w:sectPr w:rsidR="00EF2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6BEF"/>
    <w:rsid w:val="007D6BEF"/>
    <w:rsid w:val="00EF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pcp1</dc:creator>
  <cp:keywords/>
  <dc:description/>
  <cp:lastModifiedBy>pcp1</cp:lastModifiedBy>
  <cp:revision>2</cp:revision>
  <dcterms:created xsi:type="dcterms:W3CDTF">2020-05-18T12:08:00Z</dcterms:created>
  <dcterms:modified xsi:type="dcterms:W3CDTF">2020-05-18T12:13:00Z</dcterms:modified>
</cp:coreProperties>
</file>